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3D" w:rsidRPr="008B413D" w:rsidRDefault="008B413D" w:rsidP="008B413D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8B413D">
        <w:rPr>
          <w:b/>
          <w:bCs/>
          <w:color w:val="222222"/>
          <w:sz w:val="28"/>
          <w:szCs w:val="28"/>
        </w:rPr>
        <w:t>Контрольный пункт</w:t>
      </w:r>
      <w:r>
        <w:rPr>
          <w:color w:val="222222"/>
          <w:sz w:val="28"/>
          <w:szCs w:val="28"/>
        </w:rPr>
        <w:t xml:space="preserve"> (сокращённо — </w:t>
      </w:r>
      <w:r w:rsidRPr="008B413D">
        <w:rPr>
          <w:b/>
          <w:bCs/>
          <w:color w:val="222222"/>
          <w:sz w:val="28"/>
          <w:szCs w:val="28"/>
        </w:rPr>
        <w:t>КП</w:t>
      </w:r>
      <w:r>
        <w:rPr>
          <w:color w:val="222222"/>
          <w:sz w:val="28"/>
          <w:szCs w:val="28"/>
        </w:rPr>
        <w:t xml:space="preserve">) — в любом виде </w:t>
      </w:r>
      <w:hyperlink r:id="rId8" w:tooltip="Спортивное ориентирование" w:history="1">
        <w:r w:rsidRPr="008B413D">
          <w:rPr>
            <w:rStyle w:val="aa"/>
            <w:color w:val="0B0080"/>
            <w:sz w:val="28"/>
            <w:szCs w:val="28"/>
          </w:rPr>
          <w:t>ориентирования</w:t>
        </w:r>
      </w:hyperlink>
      <w:r>
        <w:rPr>
          <w:color w:val="222222"/>
          <w:sz w:val="28"/>
          <w:szCs w:val="28"/>
        </w:rPr>
        <w:t xml:space="preserve"> </w:t>
      </w:r>
      <w:r w:rsidRPr="008B413D">
        <w:rPr>
          <w:color w:val="222222"/>
          <w:sz w:val="28"/>
          <w:szCs w:val="28"/>
        </w:rPr>
        <w:t>точка, в которой должны побывать участники соре</w:t>
      </w:r>
      <w:r>
        <w:rPr>
          <w:color w:val="222222"/>
          <w:sz w:val="28"/>
          <w:szCs w:val="28"/>
        </w:rPr>
        <w:t xml:space="preserve">внований. Точка обозначается на </w:t>
      </w:r>
      <w:hyperlink r:id="rId9" w:tooltip="Спортивная карта" w:history="1">
        <w:r w:rsidRPr="008B413D">
          <w:rPr>
            <w:rStyle w:val="aa"/>
            <w:color w:val="0B0080"/>
            <w:sz w:val="28"/>
            <w:szCs w:val="28"/>
          </w:rPr>
          <w:t>карте</w:t>
        </w:r>
      </w:hyperlink>
      <w:r>
        <w:rPr>
          <w:color w:val="222222"/>
          <w:sz w:val="28"/>
          <w:szCs w:val="28"/>
        </w:rPr>
        <w:t xml:space="preserve"> </w:t>
      </w:r>
      <w:r w:rsidRPr="008B413D">
        <w:rPr>
          <w:color w:val="222222"/>
          <w:sz w:val="28"/>
          <w:szCs w:val="28"/>
        </w:rPr>
        <w:t>и оборудуется спортивной призмой на местности. Для контроля на КП должен быть инструмент отметки: станция электронной отметки, компостер, цветной карандаш, буква или слово для запоминания, контейнер для записок.</w:t>
      </w:r>
    </w:p>
    <w:p w:rsidR="008B413D" w:rsidRDefault="008B413D" w:rsidP="008B413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8B413D">
        <w:rPr>
          <w:color w:val="222222"/>
          <w:sz w:val="28"/>
          <w:szCs w:val="28"/>
        </w:rPr>
        <w:t>Контрольные пункты должны располагаться на ориентирах, обоз</w:t>
      </w:r>
      <w:r>
        <w:rPr>
          <w:color w:val="222222"/>
          <w:sz w:val="28"/>
          <w:szCs w:val="28"/>
        </w:rPr>
        <w:t xml:space="preserve">наченных на карте и описанных в </w:t>
      </w:r>
      <w:hyperlink r:id="rId10" w:tooltip="Легенда (ориентирование) (страница отсутствует)" w:history="1">
        <w:r w:rsidRPr="008B413D">
          <w:rPr>
            <w:rStyle w:val="aa"/>
            <w:color w:val="A55858"/>
            <w:sz w:val="28"/>
            <w:szCs w:val="28"/>
          </w:rPr>
          <w:t>легенде</w:t>
        </w:r>
      </w:hyperlink>
      <w:r w:rsidRPr="008B413D">
        <w:rPr>
          <w:color w:val="222222"/>
          <w:sz w:val="28"/>
          <w:szCs w:val="28"/>
        </w:rPr>
        <w:t>. Иногда для дополнительного контроля в районе КП находится судья-контролёр.</w:t>
      </w:r>
    </w:p>
    <w:p w:rsidR="008B413D" w:rsidRDefault="008B413D" w:rsidP="008B413D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8B413D" w:rsidRPr="008A4300" w:rsidRDefault="008B413D" w:rsidP="008B4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300">
        <w:rPr>
          <w:rFonts w:ascii="Times New Roman" w:hAnsi="Times New Roman" w:cs="Times New Roman"/>
          <w:b/>
          <w:sz w:val="28"/>
          <w:szCs w:val="28"/>
        </w:rPr>
        <w:t>Контрольные пункты</w:t>
      </w:r>
    </w:p>
    <w:p w:rsidR="008B413D" w:rsidRPr="008B413D" w:rsidRDefault="008B413D" w:rsidP="008A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КП - точка, обозначенная на карте и оборудованная на местности специальным знаком.</w:t>
      </w:r>
    </w:p>
    <w:p w:rsidR="008A4300" w:rsidRDefault="008B413D" w:rsidP="008B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300">
        <w:rPr>
          <w:rFonts w:ascii="Times New Roman" w:hAnsi="Times New Roman" w:cs="Times New Roman"/>
          <w:sz w:val="28"/>
          <w:szCs w:val="28"/>
          <w:u w:val="single"/>
        </w:rPr>
        <w:t>В компл</w:t>
      </w:r>
      <w:r w:rsidR="008A4300">
        <w:rPr>
          <w:rFonts w:ascii="Times New Roman" w:hAnsi="Times New Roman" w:cs="Times New Roman"/>
          <w:sz w:val="28"/>
          <w:szCs w:val="28"/>
          <w:u w:val="single"/>
        </w:rPr>
        <w:t xml:space="preserve">ект контрольного пункта входят: </w:t>
      </w:r>
    </w:p>
    <w:p w:rsidR="008B413D" w:rsidRPr="008A4300" w:rsidRDefault="008B413D" w:rsidP="008A430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300">
        <w:rPr>
          <w:rFonts w:ascii="Times New Roman" w:hAnsi="Times New Roman" w:cs="Times New Roman"/>
          <w:sz w:val="28"/>
          <w:szCs w:val="28"/>
        </w:rPr>
        <w:t>знак КП;</w:t>
      </w:r>
    </w:p>
    <w:p w:rsidR="008B413D" w:rsidRPr="008A4300" w:rsidRDefault="008B413D" w:rsidP="008A430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00">
        <w:rPr>
          <w:rFonts w:ascii="Times New Roman" w:hAnsi="Times New Roman" w:cs="Times New Roman"/>
          <w:sz w:val="28"/>
          <w:szCs w:val="28"/>
        </w:rPr>
        <w:t>средства отметки;</w:t>
      </w:r>
    </w:p>
    <w:p w:rsidR="008B413D" w:rsidRPr="008A4300" w:rsidRDefault="008B413D" w:rsidP="008A430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00">
        <w:rPr>
          <w:rFonts w:ascii="Times New Roman" w:hAnsi="Times New Roman" w:cs="Times New Roman"/>
          <w:sz w:val="28"/>
          <w:szCs w:val="28"/>
        </w:rPr>
        <w:t>обозначение КП;</w:t>
      </w:r>
    </w:p>
    <w:p w:rsidR="008B413D" w:rsidRPr="008A4300" w:rsidRDefault="008B413D" w:rsidP="008A4300">
      <w:pPr>
        <w:pStyle w:val="ab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A4300">
        <w:rPr>
          <w:rFonts w:ascii="Times New Roman" w:hAnsi="Times New Roman" w:cs="Times New Roman"/>
          <w:sz w:val="28"/>
          <w:szCs w:val="28"/>
        </w:rPr>
        <w:t>средства крепления КП используемые для монтажа комплекта КП на местности.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Знак КП (призма) является средством оборудования трассы в виде трехгранной призмы со стороной 30 x 30 см. Каждая грань призмы делится диагональю из левого нижнего в правый верхний угол на белое поле вверху и оранжевое внизу. Все КП одной трассы оборудуются однотипным знаком КП.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При проведении соревнований в ночных условиях разрешается:</w:t>
      </w:r>
    </w:p>
    <w:p w:rsidR="008B413D" w:rsidRPr="008A4300" w:rsidRDefault="008B413D" w:rsidP="008A430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00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Pr="008A4300">
        <w:rPr>
          <w:rFonts w:ascii="Times New Roman" w:hAnsi="Times New Roman" w:cs="Times New Roman"/>
          <w:sz w:val="28"/>
          <w:szCs w:val="28"/>
        </w:rPr>
        <w:t>призму</w:t>
      </w:r>
      <w:proofErr w:type="gramEnd"/>
      <w:r w:rsidRPr="008A4300">
        <w:rPr>
          <w:rFonts w:ascii="Times New Roman" w:hAnsi="Times New Roman" w:cs="Times New Roman"/>
          <w:sz w:val="28"/>
          <w:szCs w:val="28"/>
        </w:rPr>
        <w:t xml:space="preserve"> изготовленную из светоотражающего материала белого и оранжевого (PMS 165) цвета;</w:t>
      </w:r>
    </w:p>
    <w:p w:rsidR="008B413D" w:rsidRPr="008A4300" w:rsidRDefault="008B413D" w:rsidP="008A430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00">
        <w:rPr>
          <w:rFonts w:ascii="Times New Roman" w:hAnsi="Times New Roman" w:cs="Times New Roman"/>
          <w:sz w:val="28"/>
          <w:szCs w:val="28"/>
        </w:rPr>
        <w:t>наносить на каждую грань призмы светоотражающие элементы.</w:t>
      </w:r>
    </w:p>
    <w:p w:rsidR="008B413D" w:rsidRPr="008B413D" w:rsidRDefault="008B413D" w:rsidP="008A43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Разрешается использовать в рекламных целях не более 10% от площади боковых граней призмы.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Средство отметки является средством оборудования трассы и служит для контроля прохождения КП спортсменом. Количество средств отметки должно быть таким, чтобы не вызывать задержки спортсменов. Все КП одной трассы оборудуются средствами отметки одинаковой конструкции.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Для спортивных соревнований, на которых предусматривается выполнение I спортивного разряда и выше, средства отметки должны быть электронными. Тип электронного средства отметки должен быть утвержденным к использованию на спортивных соревнованиях ОСФ или ИОФ.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Обозначение КП - это цифровой код КП установленного в конкретной точке</w:t>
      </w:r>
      <w:r w:rsidR="008A4300">
        <w:rPr>
          <w:rFonts w:ascii="Times New Roman" w:hAnsi="Times New Roman" w:cs="Times New Roman"/>
          <w:sz w:val="28"/>
          <w:szCs w:val="28"/>
        </w:rPr>
        <w:t xml:space="preserve"> района спортивных соревнований.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 xml:space="preserve">Все КП установленные в районе спортивных соревнований данного вида программы должны иметь разные </w:t>
      </w:r>
      <w:r w:rsidR="008A4300">
        <w:rPr>
          <w:rFonts w:ascii="Times New Roman" w:hAnsi="Times New Roman" w:cs="Times New Roman"/>
          <w:sz w:val="28"/>
          <w:szCs w:val="28"/>
        </w:rPr>
        <w:t>цифровые обозначения.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lastRenderedPageBreak/>
        <w:t xml:space="preserve">Для обозначения КП используются двухзначные и трехзначные числа, начиная с 31. Номера, которые могут быть неоднозначно прочитаны (66, 68, 86, 89, 98, 99, 161, 669 и подобные) должны быть подчеркнуты снизу (например: </w:t>
      </w:r>
      <w:r w:rsidR="008A4300" w:rsidRPr="008A4300">
        <w:rPr>
          <w:rFonts w:ascii="Times New Roman" w:hAnsi="Times New Roman" w:cs="Times New Roman"/>
          <w:sz w:val="28"/>
          <w:szCs w:val="28"/>
          <w:u w:val="single"/>
        </w:rPr>
        <w:t>66</w:t>
      </w:r>
      <w:r w:rsidRPr="008B413D">
        <w:rPr>
          <w:rFonts w:ascii="Times New Roman" w:hAnsi="Times New Roman" w:cs="Times New Roman"/>
          <w:sz w:val="28"/>
          <w:szCs w:val="28"/>
        </w:rPr>
        <w:t xml:space="preserve">). Обозначение должно быть одно, сколько бы </w:t>
      </w:r>
      <w:r w:rsidR="008A4300">
        <w:rPr>
          <w:rFonts w:ascii="Times New Roman" w:hAnsi="Times New Roman" w:cs="Times New Roman"/>
          <w:sz w:val="28"/>
          <w:szCs w:val="28"/>
        </w:rPr>
        <w:t xml:space="preserve">трасс ни сходилось на </w:t>
      </w:r>
      <w:proofErr w:type="gramStart"/>
      <w:r w:rsidR="008A4300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="008A4300">
        <w:rPr>
          <w:rFonts w:ascii="Times New Roman" w:hAnsi="Times New Roman" w:cs="Times New Roman"/>
          <w:sz w:val="28"/>
          <w:szCs w:val="28"/>
        </w:rPr>
        <w:t xml:space="preserve"> КП.</w:t>
      </w:r>
    </w:p>
    <w:p w:rsidR="008B413D" w:rsidRPr="008B413D" w:rsidRDefault="008B413D" w:rsidP="008A430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Обозначение КП помещают рядом со средствами отметки, так чтобы спортсмен при отметке отчетливо видел цифры обозначения. Цифры обозначения КП пишутся черным цветом на светлом фоне высотой 3 - 10 сантиметров при толщине линии 5 - 10. Черта под цифрами, которые могут быть неоднозначно</w:t>
      </w:r>
      <w:r w:rsidR="008A4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300">
        <w:rPr>
          <w:rFonts w:ascii="Times New Roman" w:hAnsi="Times New Roman" w:cs="Times New Roman"/>
          <w:sz w:val="28"/>
          <w:szCs w:val="28"/>
        </w:rPr>
        <w:t>прочитаны</w:t>
      </w:r>
      <w:proofErr w:type="gramEnd"/>
      <w:r w:rsidR="008A4300">
        <w:rPr>
          <w:rFonts w:ascii="Times New Roman" w:hAnsi="Times New Roman" w:cs="Times New Roman"/>
          <w:sz w:val="28"/>
          <w:szCs w:val="28"/>
        </w:rPr>
        <w:t xml:space="preserve"> дается черным цветом.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Средства крепления комплекта КП и тип оборудования КП на местности зависит от спортивной дисциплины.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Знак КП на спортивных соревнованиях в КД устанавливается над поверхностью земли. Низ призмы располагается в 20 - 50 сантиметрах над поверхностью земли, так чтобы, поднимающаяся от земли к призме растительность (например: трава) не мешала ее видимости.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Средства отметки, размещаются над призмой и они должны быть доступны с любой стороны, для спортсмена стоящего на земле около призмы.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Обозначение КП помещают на светлой табличке, рядом со средством отметки, оно дается черным цветом и должно быть отчетливо видно в момент отметки.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В спортивных соревнованиях в КД с общим стартом и в эстафетах устанавливается несколько средств отметки (станций). Обозначение КП помещают рядом с каждым средством отметки.</w:t>
      </w:r>
    </w:p>
    <w:p w:rsidR="008B413D" w:rsidRPr="008B413D" w:rsidRDefault="008B413D" w:rsidP="008A4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 xml:space="preserve">Для обеспечения лучшей видимости средств отметки допускается устанавливать призмы рядом с каждым средством отметки (рядом с каждой станцией). Информация о наличии дополнительных призм должна быть доведена до участников, не </w:t>
      </w:r>
      <w:proofErr w:type="gramStart"/>
      <w:r w:rsidRPr="008B41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B413D">
        <w:rPr>
          <w:rFonts w:ascii="Times New Roman" w:hAnsi="Times New Roman" w:cs="Times New Roman"/>
          <w:sz w:val="28"/>
          <w:szCs w:val="28"/>
        </w:rPr>
        <w:t xml:space="preserve"> чем на совещании ГСК и представителей команд.</w:t>
      </w:r>
    </w:p>
    <w:p w:rsidR="008B413D" w:rsidRPr="008B413D" w:rsidRDefault="008B413D" w:rsidP="00F831B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Если информация о дополнительных призмах не доведена до участников, то они не устанавливаются.</w:t>
      </w:r>
    </w:p>
    <w:p w:rsidR="008B413D" w:rsidRPr="008B413D" w:rsidRDefault="008B413D" w:rsidP="00F8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Образец оборудованного КП устанавливают близ старта не позднее, чем за 30 минут до старта 1-го спортсмена.</w:t>
      </w:r>
    </w:p>
    <w:p w:rsidR="008B413D" w:rsidRDefault="008B413D" w:rsidP="00F831B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t>Точка начала ориентирования оборудуется знаком КП (призмой) без средств отметки и без каких-либо цифровых или буквенных обозначений.</w:t>
      </w:r>
    </w:p>
    <w:p w:rsidR="008B413D" w:rsidRPr="008B413D" w:rsidRDefault="008B413D" w:rsidP="008B4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13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75"/>
        <w:gridCol w:w="5196"/>
      </w:tblGrid>
      <w:tr w:rsidR="00F831BD" w:rsidTr="00F831BD">
        <w:tc>
          <w:tcPr>
            <w:tcW w:w="4375" w:type="dxa"/>
          </w:tcPr>
          <w:p w:rsidR="00F831BD" w:rsidRDefault="00F831BD" w:rsidP="00F831BD">
            <w:pPr>
              <w:pStyle w:val="a9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8B413D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856AB91" wp14:editId="2000AE6C">
                  <wp:extent cx="2528300" cy="1679634"/>
                  <wp:effectExtent l="0" t="0" r="5715" b="0"/>
                  <wp:docPr id="15" name="Рисунок 15" descr="https://i4.otzovik.com/2012/06/21/228050/img/81338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4.otzovik.com/2012/06/21/228050/img/81338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300" cy="167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F831BD" w:rsidRDefault="00F831BD" w:rsidP="00F831BD">
            <w:pPr>
              <w:pStyle w:val="a9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8B413D">
              <w:rPr>
                <w:noProof/>
                <w:sz w:val="28"/>
                <w:szCs w:val="28"/>
              </w:rPr>
              <w:drawing>
                <wp:inline distT="0" distB="0" distL="0" distR="0" wp14:anchorId="5530296B" wp14:editId="33B1D2F3">
                  <wp:extent cx="1510748" cy="1932165"/>
                  <wp:effectExtent l="0" t="0" r="0" b="0"/>
                  <wp:docPr id="18" name="Рисунок 18" descr="http://www.outdoor.spb.ru/picts_product/product_pict_1738513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utdoor.spb.ru/picts_product/product_pict_1738513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11" cy="193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BD" w:rsidTr="009F548B">
        <w:tc>
          <w:tcPr>
            <w:tcW w:w="9571" w:type="dxa"/>
            <w:gridSpan w:val="2"/>
          </w:tcPr>
          <w:p w:rsidR="00F831BD" w:rsidRDefault="00F831BD" w:rsidP="00F831BD">
            <w:pPr>
              <w:pStyle w:val="a9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 </w:t>
            </w:r>
            <w:proofErr w:type="gramStart"/>
            <w:r>
              <w:rPr>
                <w:sz w:val="28"/>
                <w:szCs w:val="28"/>
              </w:rPr>
              <w:t>оборудован</w:t>
            </w:r>
            <w:proofErr w:type="gramEnd"/>
            <w:r>
              <w:rPr>
                <w:sz w:val="28"/>
                <w:szCs w:val="28"/>
              </w:rPr>
              <w:t xml:space="preserve"> электронным средством отметки</w:t>
            </w:r>
            <w:r w:rsidRPr="00F831BD">
              <w:rPr>
                <w:sz w:val="28"/>
                <w:szCs w:val="28"/>
              </w:rPr>
              <w:t xml:space="preserve"> и компостером</w:t>
            </w:r>
          </w:p>
        </w:tc>
      </w:tr>
      <w:tr w:rsidR="00F831BD" w:rsidTr="00F831BD">
        <w:tc>
          <w:tcPr>
            <w:tcW w:w="4375" w:type="dxa"/>
          </w:tcPr>
          <w:p w:rsidR="00F831BD" w:rsidRDefault="00F831BD" w:rsidP="008B413D">
            <w:pPr>
              <w:pStyle w:val="a9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8B413D">
              <w:rPr>
                <w:noProof/>
                <w:sz w:val="28"/>
                <w:szCs w:val="28"/>
              </w:rPr>
              <w:drawing>
                <wp:inline distT="0" distB="0" distL="0" distR="0" wp14:anchorId="47F68F64" wp14:editId="58E7C45F">
                  <wp:extent cx="2604052" cy="1952225"/>
                  <wp:effectExtent l="0" t="0" r="6350" b="0"/>
                  <wp:docPr id="19" name="Рисунок 19" descr="https://3.bp.blogspot.com/-OZ3-cHv-BD0/Vw8xFUGFDYI/AAAAAAAAQRE/VALaRN-yGqUKrRDzvcssJTbu6ht4AJhCQCLcB/s1600/sportident_2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3.bp.blogspot.com/-OZ3-cHv-BD0/Vw8xFUGFDYI/AAAAAAAAQRE/VALaRN-yGqUKrRDzvcssJTbu6ht4AJhCQCLcB/s1600/sportident_2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660" cy="195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F831BD" w:rsidRDefault="00F831BD" w:rsidP="008B413D">
            <w:pPr>
              <w:pStyle w:val="a9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8B413D">
              <w:rPr>
                <w:noProof/>
                <w:sz w:val="28"/>
                <w:szCs w:val="28"/>
              </w:rPr>
              <w:drawing>
                <wp:inline distT="0" distB="0" distL="0" distR="0" wp14:anchorId="4E655092" wp14:editId="1FD0C5A3">
                  <wp:extent cx="3237012" cy="1948069"/>
                  <wp:effectExtent l="0" t="0" r="1905" b="0"/>
                  <wp:docPr id="17" name="Рисунок 17" descr="http://orienta.ucoz.ru/orienteering/otmetkas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rienta.ucoz.ru/orienteering/otmetkas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842" cy="194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BD" w:rsidTr="00563F90">
        <w:tc>
          <w:tcPr>
            <w:tcW w:w="9571" w:type="dxa"/>
            <w:gridSpan w:val="2"/>
          </w:tcPr>
          <w:p w:rsidR="00F831BD" w:rsidRDefault="00F831BD" w:rsidP="00F831BD">
            <w:pPr>
              <w:pStyle w:val="a9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F831BD">
              <w:rPr>
                <w:sz w:val="28"/>
                <w:szCs w:val="28"/>
              </w:rPr>
              <w:t>Способы электронной отметки</w:t>
            </w:r>
          </w:p>
        </w:tc>
      </w:tr>
      <w:tr w:rsidR="00F831BD" w:rsidTr="00F831BD">
        <w:tc>
          <w:tcPr>
            <w:tcW w:w="4375" w:type="dxa"/>
          </w:tcPr>
          <w:p w:rsidR="00F831BD" w:rsidRDefault="00F831BD" w:rsidP="008B413D">
            <w:pPr>
              <w:pStyle w:val="a9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8B413D">
              <w:rPr>
                <w:noProof/>
                <w:sz w:val="28"/>
                <w:szCs w:val="28"/>
              </w:rPr>
              <w:drawing>
                <wp:inline distT="0" distB="0" distL="0" distR="0" wp14:anchorId="273AB477" wp14:editId="122A0031">
                  <wp:extent cx="2700096" cy="1789044"/>
                  <wp:effectExtent l="0" t="0" r="5080" b="1905"/>
                  <wp:docPr id="20" name="Рисунок 20" descr="http://komiturcenter.ru/content/image-news/655/DSC_0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omiturcenter.ru/content/image-news/655/DSC_0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318" cy="179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F831BD" w:rsidRDefault="00F831BD" w:rsidP="00F831BD">
            <w:pPr>
              <w:pStyle w:val="a9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8B413D">
              <w:rPr>
                <w:noProof/>
                <w:sz w:val="28"/>
                <w:szCs w:val="28"/>
              </w:rPr>
              <w:drawing>
                <wp:inline distT="0" distB="0" distL="0" distR="0" wp14:anchorId="70560BCC" wp14:editId="300F9390">
                  <wp:extent cx="2650211" cy="1772215"/>
                  <wp:effectExtent l="0" t="0" r="0" b="0"/>
                  <wp:docPr id="21" name="Рисунок 21" descr="https://archive1.bnkomi.ru/content/news/images/20304/8HG5GDvb37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chive1.bnkomi.ru/content/news/images/20304/8HG5GDvb37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795" cy="177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1BD" w:rsidTr="006F1083">
        <w:tc>
          <w:tcPr>
            <w:tcW w:w="9571" w:type="dxa"/>
            <w:gridSpan w:val="2"/>
          </w:tcPr>
          <w:p w:rsidR="00F831BD" w:rsidRDefault="00F831BD" w:rsidP="00F831BD">
            <w:pPr>
              <w:pStyle w:val="a9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F831BD">
              <w:rPr>
                <w:sz w:val="28"/>
                <w:szCs w:val="28"/>
              </w:rPr>
              <w:t>Способы отметки компостером</w:t>
            </w:r>
          </w:p>
        </w:tc>
      </w:tr>
      <w:tr w:rsidR="00F831BD" w:rsidTr="00D233FF">
        <w:tc>
          <w:tcPr>
            <w:tcW w:w="9571" w:type="dxa"/>
            <w:gridSpan w:val="2"/>
          </w:tcPr>
          <w:p w:rsidR="00F831BD" w:rsidRDefault="00F831BD" w:rsidP="00F831BD">
            <w:pPr>
              <w:pStyle w:val="a9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8B413D">
              <w:rPr>
                <w:noProof/>
                <w:sz w:val="28"/>
                <w:szCs w:val="28"/>
              </w:rPr>
              <w:drawing>
                <wp:inline distT="0" distB="0" distL="0" distR="0" wp14:anchorId="346BCC8E" wp14:editId="2693351C">
                  <wp:extent cx="4055165" cy="2493582"/>
                  <wp:effectExtent l="0" t="0" r="2540" b="2540"/>
                  <wp:docPr id="22" name="Рисунок 22" descr="http://www.veloonline.com/images/articles/MTBOCard.gif?1445840263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loonline.com/images/articles/MTBOCard.gif?1445840263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795" cy="249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31BD" w:rsidRDefault="00F831BD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831BD" w:rsidRDefault="00F831BD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 w:type="page"/>
      </w:r>
    </w:p>
    <w:p w:rsidR="00EC1A9B" w:rsidRPr="00EC1A9B" w:rsidRDefault="00EC1A9B" w:rsidP="00DC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Как научиться гарантированно быстро выходить на КП?</w:t>
      </w:r>
    </w:p>
    <w:p w:rsidR="00EC1A9B" w:rsidRPr="00EC1A9B" w:rsidRDefault="00EC1A9B" w:rsidP="00F83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F831BD" w:rsidRPr="00F8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и самый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способ – </w:t>
      </w:r>
      <w:proofErr w:type="gramStart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</w:t>
      </w:r>
      <w:r w:rsidR="00F8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овать. Появится опыт, интуиция. Но это так же долго и не очень успешно, как учиться читать, не зная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букв. Следует прежде усвоить для себя определенный комплекс приемов.</w:t>
      </w:r>
    </w:p>
    <w:p w:rsidR="00EC1A9B" w:rsidRPr="00EC1A9B" w:rsidRDefault="00EC1A9B" w:rsidP="00F83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Бесконечное множество ситуаций возле КП мо</w:t>
      </w:r>
      <w:r w:rsidR="00F8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 разделить на отдельные группы ситуаций, похожих друг на друга и требующих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примерно одинаковых приемов для взятия КП. Например:</w:t>
      </w:r>
    </w:p>
    <w:p w:rsidR="00EC1A9B" w:rsidRPr="00EC1A9B" w:rsidRDefault="00EC1A9B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КП </w:t>
      </w:r>
      <w:proofErr w:type="gramStart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точечного ориентира;</w:t>
      </w:r>
    </w:p>
    <w:p w:rsidR="00EC1A9B" w:rsidRPr="00EC1A9B" w:rsidRDefault="00EC1A9B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КП </w:t>
      </w:r>
      <w:proofErr w:type="gramStart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площадного ориентира;</w:t>
      </w:r>
    </w:p>
    <w:p w:rsidR="00EC1A9B" w:rsidRPr="00EC1A9B" w:rsidRDefault="00EC1A9B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КП </w:t>
      </w:r>
      <w:proofErr w:type="gramStart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возле линейного ориентира;</w:t>
      </w:r>
    </w:p>
    <w:p w:rsidR="00EC1A9B" w:rsidRPr="00EC1A9B" w:rsidRDefault="00F831BD" w:rsidP="00F831B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конце линейного ориентира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EC1A9B" w:rsidRPr="00EC1A9B" w:rsidRDefault="00EC1A9B" w:rsidP="00F831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Рассмотри</w:t>
      </w:r>
      <w:r w:rsidR="00F831BD" w:rsidRPr="00F83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несколько часто встречающихся на дистанции </w:t>
      </w:r>
      <w:r w:rsidRPr="00EC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ситуаций.</w:t>
      </w:r>
    </w:p>
    <w:p w:rsidR="00EC1A9B" w:rsidRPr="00EC1A9B" w:rsidRDefault="00EC1A9B" w:rsidP="00F831B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Ориентир с КП нах</w:t>
      </w:r>
      <w:r w:rsidR="0033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возле пересечения дороги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просекой.</w:t>
      </w:r>
    </w:p>
    <w:p w:rsidR="00EC1A9B" w:rsidRPr="00EC1A9B" w:rsidRDefault="00333005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привязки до КП в преде</w:t>
      </w:r>
      <w:r w:rsidR="006C4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100–200 м. Обозначим его КП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Сами находимся </w:t>
      </w:r>
      <w:r w:rsidR="006C4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КП</w:t>
      </w:r>
      <w:proofErr w:type="gramStart"/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A9B" w:rsidRPr="00EC1A9B" w:rsidRDefault="00EC1A9B" w:rsidP="00333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319CD" wp14:editId="5941C13C">
            <wp:extent cx="3095395" cy="1964504"/>
            <wp:effectExtent l="0" t="0" r="0" b="0"/>
            <wp:docPr id="10" name="Рисунок 10" descr="О выходе на кп. Выбор пути движения. Секреты ориентировщ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 выходе на кп. Выбор пути движения. Секреты ориентировщика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55" cy="19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9B" w:rsidRPr="00EC1A9B" w:rsidRDefault="006C4734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КП</w:t>
      </w:r>
      <w:proofErr w:type="gramStart"/>
      <w:r w:rsidR="003330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33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привязку (пересечение тропы и просеки) мы попадаем грубо выбрав направление и с большой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 бега.</w:t>
      </w:r>
    </w:p>
    <w:p w:rsidR="00EC1A9B" w:rsidRPr="00EC1A9B" w:rsidRDefault="00EC1A9B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привязке как мож</w:t>
      </w:r>
      <w:r w:rsidR="00D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точнее оцениваем направление и расстояние и следуем </w:t>
      </w:r>
      <w:r w:rsidR="006C47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КП</w:t>
      </w:r>
      <w:proofErr w:type="gramStart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A9B" w:rsidRPr="00EC1A9B" w:rsidRDefault="00EC1A9B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D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амеченной точке останавливаемся и быстро осматриваемся кругом. Если </w:t>
      </w:r>
      <w:r w:rsidR="006C4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пределах зоны видимости КП</w:t>
      </w:r>
      <w:proofErr w:type="gramStart"/>
      <w:r w:rsidR="00DC12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обнаруживаем его.</w:t>
      </w:r>
    </w:p>
    <w:p w:rsidR="00EC1A9B" w:rsidRPr="00EC1A9B" w:rsidRDefault="00EC1A9B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Какова вероятность поп</w:t>
      </w:r>
      <w:r w:rsidR="00DC12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адания на КП с первого </w:t>
      </w:r>
      <w:r w:rsidRPr="00EC1A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захода?</w:t>
      </w:r>
    </w:p>
    <w:p w:rsidR="00EC1A9B" w:rsidRPr="00EC1A9B" w:rsidRDefault="00EC1A9B" w:rsidP="00DC1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C02748" wp14:editId="19AFD8F7">
            <wp:extent cx="2493504" cy="2295940"/>
            <wp:effectExtent l="0" t="0" r="2540" b="0"/>
            <wp:docPr id="11" name="Рисунок 11" descr="О выходе на кп. Выбор пути движения. Секреты ориентировщ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 выходе на кп. Выбор пути движения. Секреты ориентировщика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54" cy="23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9B" w:rsidRPr="00EC1A9B" w:rsidRDefault="00EC1A9B" w:rsidP="00021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</w:t>
      </w:r>
      <w:r w:rsidR="00DC12FC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пустим, что радиус видимости КП 10–15 м. из-за высокой травы и кустарника. При отсчете расстояния в беге мы неизбежно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 w:rsidR="00DC12FC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 ошибку по расстоянию, можем не добежать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перебежать. Образ</w:t>
      </w:r>
      <w:r w:rsidR="00DC12FC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зона ошибки, отображенная на рисунке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12FC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ранжевым цветом. По направлению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имеется ошибк</w:t>
      </w:r>
      <w:r w:rsidR="00DC12FC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можем уйти правее или левее. В итоге,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отсчитав требуемое количество </w:t>
      </w:r>
      <w:r w:rsidR="00DC12FC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шагов в выбранном направлении, мы оказываемся, если повезет, в зоне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видимости КП, очерченной штриховой линией (условно </w:t>
      </w:r>
      <w:proofErr w:type="gramStart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изображена</w:t>
      </w:r>
      <w:proofErr w:type="gramEnd"/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268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1268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руга), а если не повезло,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внутри сложной фигуры, охватывающей зону видимости. Обозначим зону видимости</w:t>
      </w:r>
      <w:r w:rsidR="00021268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1, а «пл</w:t>
      </w:r>
      <w:r w:rsidR="00021268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ощадь невезения» — S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C1A9B" w:rsidRPr="00EC1A9B" w:rsidRDefault="00EC1A9B" w:rsidP="00021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высокой квалификации ориен</w:t>
      </w:r>
      <w:r w:rsidR="00021268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тировщика ошибки по направлению и расстоянию меньше, и S2, как правило, всегда меньше S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C1A9B" w:rsidRPr="00EC1A9B" w:rsidRDefault="00EC1A9B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</w:t>
      </w:r>
      <w:r w:rsidR="00021268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случае, если спортсмен уверен в том, что он находится в недалеко от КП, он не должен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покидать это место. Возможно, рядом на</w:t>
      </w:r>
      <w:r w:rsidR="00021268" w:rsidRPr="0002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ходится дополнительный ориентир и логично будет воспользоваться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им.</w:t>
      </w:r>
    </w:p>
    <w:p w:rsidR="00021268" w:rsidRDefault="00021268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9B" w:rsidRPr="00EC1A9B" w:rsidRDefault="00EC1A9B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Ориентир </w:t>
      </w:r>
      <w:r w:rsidR="006C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КП находится на расстоянии 50–100 м. от линейного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ориентира.</w:t>
      </w:r>
      <w:r w:rsidR="006C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Исходная точка довольно далеко от этого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C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инейного ориентира (метров 300–500 или далее). По длине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линейного ориентира</w:t>
      </w:r>
      <w:r w:rsidR="006C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четко выраженных привязок. На рисунке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точка, откуда надо поп</w:t>
      </w:r>
      <w:r w:rsidR="006C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на КП – пересечение дороги </w:t>
      </w:r>
      <w:r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просеки.</w:t>
      </w:r>
    </w:p>
    <w:p w:rsidR="00EC1A9B" w:rsidRPr="00EC1A9B" w:rsidRDefault="00EC1A9B" w:rsidP="006C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ACBB1" wp14:editId="6FF51865">
            <wp:extent cx="3385641" cy="2276061"/>
            <wp:effectExtent l="0" t="0" r="5715" b="0"/>
            <wp:docPr id="12" name="Рисунок 12" descr="О выходе на кп. Выбор пути движения. Секреты ориентировщ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 выходе на кп. Выбор пути движения. Секреты ориентировщика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41" cy="22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9B" w:rsidRPr="00EC1A9B" w:rsidRDefault="006C4734" w:rsidP="006C4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 расстояние до точки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возможную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ошибку К при </w:t>
      </w:r>
      <w:proofErr w:type="spellStart"/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пробегании</w:t>
      </w:r>
      <w:proofErr w:type="spellEnd"/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расстояния. Вычитаем отрезок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расстояния до точки А, и оставшееся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показывает, 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нужно пробежать по просеке (до условной точки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Б). Преодолев расстояни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соответствующее этому числу, мы точно знаем, что не добежали до района КП. Поворачиваем в лес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перпендикулярно просеке, проходим расстояни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равное расстоянию от просеки до КП, снова поворачиваем и движемся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просеке. Проходим расстояние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выходим в район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КП.</w:t>
      </w:r>
    </w:p>
    <w:p w:rsidR="00EC1A9B" w:rsidRPr="00EC1A9B" w:rsidRDefault="006C4734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Ориентир с КП находится на расстоянии 50–100 м.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линейн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ориентира, а наша исходная точка удалена от линейного ориентира на 200 м.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более.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к КП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дстоит примерно перпендикулярно к линейному ориентиру. На пути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нет четких, далеко видимых линейных ориентиров, позволяющих легко контролировать направление.</w:t>
      </w:r>
    </w:p>
    <w:p w:rsidR="00EC1A9B" w:rsidRPr="00EC1A9B" w:rsidRDefault="00EC1A9B" w:rsidP="006C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9AC081" wp14:editId="21D80110">
            <wp:extent cx="2002725" cy="2266122"/>
            <wp:effectExtent l="0" t="0" r="0" b="1270"/>
            <wp:docPr id="13" name="Рисунок 13" descr="О выходе на кп. Выбор пути движения. Секреты ориентировщи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 выходе на кп. Выбор пути движения. Секреты ориентировщика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08" cy="226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A9B" w:rsidRDefault="006C4734" w:rsidP="006C4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бежать по азимуту прямо в направлении КП, на просеке мы не будем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справа или слева находимся от направления на КП. Поэтому в таких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 рекомендуется заведом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отклониться вправо или влево. В таком случае, выходя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посеку,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ориентировщик знает, где находится относительно КП. Понят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что дальше нужно углубиться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на расстояние от просеки до КП и продолжить движение параллельно просеке в нужном </w:t>
      </w:r>
      <w:r w:rsidR="00EC1A9B" w:rsidRPr="00EC1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76"/>
        <w:gridCol w:w="4195"/>
      </w:tblGrid>
      <w:tr w:rsidR="006C4734" w:rsidTr="006C4734">
        <w:tc>
          <w:tcPr>
            <w:tcW w:w="4785" w:type="dxa"/>
          </w:tcPr>
          <w:p w:rsidR="006C4734" w:rsidRDefault="006C4734" w:rsidP="006C47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EC1A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FAABEB" wp14:editId="18A229C5">
                  <wp:extent cx="3269778" cy="5406887"/>
                  <wp:effectExtent l="0" t="0" r="6985" b="3810"/>
                  <wp:docPr id="23" name="Рисунок 23" descr="О выходе на кп. Выбор пути движения. Секреты ориентировщи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О выходе на кп. Выбор пути движения. Секреты ориентировщи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552" cy="541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6C4734" w:rsidRPr="00EC1A9B" w:rsidRDefault="006C4734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Старт-КП1 – </w:t>
            </w:r>
            <w:r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движение по азимуту;</w:t>
            </w:r>
          </w:p>
          <w:p w:rsidR="006C4734" w:rsidRPr="00EC1A9B" w:rsidRDefault="006C4734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КП1-КП2 – </w:t>
            </w:r>
            <w:r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приближенное движение по азимуту;</w:t>
            </w:r>
          </w:p>
          <w:p w:rsidR="006C4734" w:rsidRPr="00EC1A9B" w:rsidRDefault="006C4734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КП2-КП3 – движение </w:t>
            </w:r>
            <w:r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упреждением;</w:t>
            </w:r>
          </w:p>
          <w:p w:rsidR="006C4734" w:rsidRPr="00EC1A9B" w:rsidRDefault="006C4734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КП3-КП4 – </w:t>
            </w:r>
            <w:r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«мешок»;</w:t>
            </w:r>
          </w:p>
          <w:p w:rsidR="006C4734" w:rsidRPr="00EC1A9B" w:rsidRDefault="006C4734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КП4-КП5 – </w:t>
            </w:r>
            <w:r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цепочке ориентиров;</w:t>
            </w:r>
          </w:p>
          <w:p w:rsidR="006C4734" w:rsidRPr="00EC1A9B" w:rsidRDefault="006C4734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КП5-КП6 – </w:t>
            </w:r>
            <w:r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пользование линейных ориентиров с точным </w:t>
            </w:r>
            <w:r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 местоположения;</w:t>
            </w:r>
          </w:p>
          <w:p w:rsidR="006C4734" w:rsidRPr="00EC1A9B" w:rsidRDefault="006C4734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КП6-КП7 – </w:t>
            </w:r>
            <w:r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линейных ориентиров;</w:t>
            </w:r>
          </w:p>
          <w:p w:rsidR="006C4734" w:rsidRPr="00EC1A9B" w:rsidRDefault="006C4734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КП7-КП8 – использование развилок </w:t>
            </w:r>
            <w:r w:rsidR="00080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крутым </w:t>
            </w:r>
            <w:r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поворотом дороги;</w:t>
            </w:r>
          </w:p>
          <w:p w:rsidR="006C4734" w:rsidRPr="00EC1A9B" w:rsidRDefault="000807FC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КП8-КП9 – </w:t>
            </w:r>
            <w:r w:rsidR="006C4734"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горизонтали;</w:t>
            </w:r>
          </w:p>
          <w:p w:rsidR="006C4734" w:rsidRPr="00EC1A9B" w:rsidRDefault="000807FC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КП9-КП10 – </w:t>
            </w:r>
            <w:r w:rsidR="006C4734"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пересечение горизонталей;</w:t>
            </w:r>
          </w:p>
          <w:p w:rsidR="006C4734" w:rsidRPr="00EC1A9B" w:rsidRDefault="000807FC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КП10-КП11 – выход на КП </w:t>
            </w:r>
            <w:r w:rsidR="006C4734"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склоне;</w:t>
            </w:r>
          </w:p>
          <w:p w:rsidR="006C4734" w:rsidRPr="00EC1A9B" w:rsidRDefault="000807FC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КП11-КП12 — </w:t>
            </w:r>
            <w:r w:rsidR="006C4734"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передней привязки;</w:t>
            </w:r>
          </w:p>
          <w:p w:rsidR="006C4734" w:rsidRPr="00EC1A9B" w:rsidRDefault="000807FC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КП12-КП13 – </w:t>
            </w:r>
            <w:r w:rsidR="006C4734"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задней привязки;</w:t>
            </w:r>
          </w:p>
          <w:p w:rsidR="006C4734" w:rsidRPr="00EC1A9B" w:rsidRDefault="000807FC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КП13-КП14 – </w:t>
            </w:r>
            <w:r w:rsidR="006C4734"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тормозного ориентира;</w:t>
            </w:r>
          </w:p>
          <w:p w:rsidR="006C4734" w:rsidRPr="00EC1A9B" w:rsidRDefault="000807FC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КП14-КП15 – то же </w:t>
            </w:r>
            <w:r w:rsidR="006C4734"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неточном выходе на КП;</w:t>
            </w:r>
          </w:p>
          <w:p w:rsidR="006C4734" w:rsidRPr="00EC1A9B" w:rsidRDefault="000807FC" w:rsidP="006C47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КП15-КП16 –</w:t>
            </w:r>
            <w:r w:rsidR="006C4734" w:rsidRPr="00EC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способ движения.</w:t>
            </w:r>
          </w:p>
          <w:p w:rsidR="006C4734" w:rsidRDefault="006C4734" w:rsidP="006C47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4734" w:rsidRPr="00EC1A9B" w:rsidRDefault="006C4734" w:rsidP="006C4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A9B" w:rsidRPr="00EC1A9B" w:rsidRDefault="00EC1A9B" w:rsidP="008B4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1A9B" w:rsidRPr="00E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31" w:rsidRDefault="007E3731" w:rsidP="00EC1A9B">
      <w:pPr>
        <w:spacing w:after="0" w:line="240" w:lineRule="auto"/>
      </w:pPr>
      <w:r>
        <w:separator/>
      </w:r>
    </w:p>
  </w:endnote>
  <w:endnote w:type="continuationSeparator" w:id="0">
    <w:p w:rsidR="007E3731" w:rsidRDefault="007E3731" w:rsidP="00EC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31" w:rsidRDefault="007E3731" w:rsidP="00EC1A9B">
      <w:pPr>
        <w:spacing w:after="0" w:line="240" w:lineRule="auto"/>
      </w:pPr>
      <w:r>
        <w:separator/>
      </w:r>
    </w:p>
  </w:footnote>
  <w:footnote w:type="continuationSeparator" w:id="0">
    <w:p w:rsidR="007E3731" w:rsidRDefault="007E3731" w:rsidP="00EC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DF0"/>
    <w:multiLevelType w:val="hybridMultilevel"/>
    <w:tmpl w:val="7230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5D4A"/>
    <w:multiLevelType w:val="hybridMultilevel"/>
    <w:tmpl w:val="3AEA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4"/>
    <w:rsid w:val="00021268"/>
    <w:rsid w:val="000807FC"/>
    <w:rsid w:val="00333005"/>
    <w:rsid w:val="006C4734"/>
    <w:rsid w:val="00780A68"/>
    <w:rsid w:val="007E3731"/>
    <w:rsid w:val="008A4300"/>
    <w:rsid w:val="008B413D"/>
    <w:rsid w:val="00A93064"/>
    <w:rsid w:val="00DC12FC"/>
    <w:rsid w:val="00EC1A9B"/>
    <w:rsid w:val="00F8301C"/>
    <w:rsid w:val="00F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A9B"/>
  </w:style>
  <w:style w:type="paragraph" w:styleId="a7">
    <w:name w:val="footer"/>
    <w:basedOn w:val="a"/>
    <w:link w:val="a8"/>
    <w:uiPriority w:val="99"/>
    <w:unhideWhenUsed/>
    <w:rsid w:val="00EC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A9B"/>
  </w:style>
  <w:style w:type="paragraph" w:styleId="a9">
    <w:name w:val="Normal (Web)"/>
    <w:basedOn w:val="a"/>
    <w:uiPriority w:val="99"/>
    <w:semiHidden/>
    <w:unhideWhenUsed/>
    <w:rsid w:val="00E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C1A9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A4300"/>
    <w:pPr>
      <w:ind w:left="720"/>
      <w:contextualSpacing/>
    </w:pPr>
  </w:style>
  <w:style w:type="table" w:styleId="ac">
    <w:name w:val="Table Grid"/>
    <w:basedOn w:val="a1"/>
    <w:uiPriority w:val="59"/>
    <w:rsid w:val="00F8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A9B"/>
  </w:style>
  <w:style w:type="paragraph" w:styleId="a7">
    <w:name w:val="footer"/>
    <w:basedOn w:val="a"/>
    <w:link w:val="a8"/>
    <w:uiPriority w:val="99"/>
    <w:unhideWhenUsed/>
    <w:rsid w:val="00EC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A9B"/>
  </w:style>
  <w:style w:type="paragraph" w:styleId="a9">
    <w:name w:val="Normal (Web)"/>
    <w:basedOn w:val="a"/>
    <w:uiPriority w:val="99"/>
    <w:semiHidden/>
    <w:unhideWhenUsed/>
    <w:rsid w:val="00EC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C1A9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A4300"/>
    <w:pPr>
      <w:ind w:left="720"/>
      <w:contextualSpacing/>
    </w:pPr>
  </w:style>
  <w:style w:type="table" w:styleId="ac">
    <w:name w:val="Table Grid"/>
    <w:basedOn w:val="a1"/>
    <w:uiPriority w:val="59"/>
    <w:rsid w:val="00F8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%D1%82%D0%B8%D0%B2%D0%BD%D0%BE%D0%B5_%D0%BE%D1%80%D0%B8%D0%B5%D0%BD%D1%82%D0%B8%D1%80%D0%BE%D0%B2%D0%B0%D0%BD%D0%B8%D0%B5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10" Type="http://schemas.openxmlformats.org/officeDocument/2006/relationships/hyperlink" Target="https://ru.wikipedia.org/w/index.php?title=%D0%9B%D0%B5%D0%B3%D0%B5%D0%BD%D0%B4%D0%B0_(%D0%BE%D1%80%D0%B8%D0%B5%D0%BD%D1%82%D0%B8%D1%80%D0%BE%D0%B2%D0%B0%D0%BD%D0%B8%D0%B5)&amp;action=edit&amp;redlink=1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F%D0%BE%D1%80%D1%82%D0%B8%D0%B2%D0%BD%D0%B0%D1%8F_%D0%BA%D0%B0%D1%80%D1%82%D0%B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2020-04-20T09:00:00Z</dcterms:created>
  <dcterms:modified xsi:type="dcterms:W3CDTF">2020-04-20T10:27:00Z</dcterms:modified>
</cp:coreProperties>
</file>